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B56" w:rsidRPr="00651B56" w:rsidRDefault="00651B56" w:rsidP="00651B5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pacing w:val="5"/>
          <w:kern w:val="36"/>
          <w:sz w:val="28"/>
          <w:szCs w:val="28"/>
          <w:lang w:eastAsia="ru-RU"/>
        </w:rPr>
      </w:pPr>
      <w:r w:rsidRPr="00651B56">
        <w:rPr>
          <w:rFonts w:ascii="Times New Roman" w:eastAsia="Times New Roman" w:hAnsi="Times New Roman" w:cs="Times New Roman"/>
          <w:b/>
          <w:bCs/>
          <w:spacing w:val="5"/>
          <w:kern w:val="36"/>
          <w:sz w:val="28"/>
          <w:szCs w:val="28"/>
          <w:lang w:eastAsia="ru-RU"/>
        </w:rPr>
        <w:t>Лекция 5. Фенольные соединения</w:t>
      </w:r>
    </w:p>
    <w:p w:rsidR="00651B56" w:rsidRPr="00651B56" w:rsidRDefault="00651B56" w:rsidP="00651B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651B56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ФЕНОЛЬНЫЕ СОЕДИНЕНИЯ — вещества ароматической природы, которые содержат одну или несколько гидрок</w:t>
      </w:r>
      <w:bookmarkStart w:id="0" w:name="_GoBack"/>
      <w:bookmarkEnd w:id="0"/>
      <w:r w:rsidRPr="00651B56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сильных групп, связанных с </w:t>
      </w:r>
      <w:proofErr w:type="spellStart"/>
      <w:r w:rsidRPr="00651B56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атомамиуглерода</w:t>
      </w:r>
      <w:proofErr w:type="spellEnd"/>
      <w:r w:rsidRPr="00651B56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 ароматического ядра. Среди продуктов вторичного происхождения</w:t>
      </w:r>
    </w:p>
    <w:p w:rsidR="00651B56" w:rsidRPr="00651B56" w:rsidRDefault="00651B56" w:rsidP="00651B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651B56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Фенольные соединения наиболее распространены и свойственны каждому растению и даже каждой растительной клетке. </w:t>
      </w:r>
      <w:proofErr w:type="gramStart"/>
      <w:r w:rsidRPr="00651B56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По числу OH-групп различают одноатомные (например, сам фенол), двухатомные (пирокатехин, резорцин, гидрохинон) и многоатомные (пирогаллол, </w:t>
      </w:r>
      <w:proofErr w:type="spellStart"/>
      <w:r w:rsidRPr="00651B56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флороглюцин</w:t>
      </w:r>
      <w:proofErr w:type="spellEnd"/>
      <w:r w:rsidRPr="00651B56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 и др.) фенольные соединения.</w:t>
      </w:r>
      <w:proofErr w:type="gramEnd"/>
    </w:p>
    <w:p w:rsidR="00651B56" w:rsidRPr="00651B56" w:rsidRDefault="00651B56" w:rsidP="00651B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651B56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Фенольные соединения могут быть в виде мономеров </w:t>
      </w:r>
      <w:proofErr w:type="spellStart"/>
      <w:r w:rsidRPr="00651B56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димеров</w:t>
      </w:r>
      <w:proofErr w:type="spellEnd"/>
      <w:r w:rsidRPr="00651B56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, олигомеров и полимеров, в основу классификации природных фенолов положен биогенетический принцип. В соответствии с современными представлениями о биосинтезе их можно разбить на несколько основных групп:</w:t>
      </w:r>
    </w:p>
    <w:p w:rsidR="00651B56" w:rsidRPr="00651B56" w:rsidRDefault="00651B56" w:rsidP="00651B5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651B56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соединения С</w:t>
      </w:r>
      <w:r w:rsidRPr="00651B56">
        <w:rPr>
          <w:rFonts w:ascii="Times New Roman" w:eastAsia="Times New Roman" w:hAnsi="Times New Roman" w:cs="Times New Roman"/>
          <w:spacing w:val="5"/>
          <w:sz w:val="28"/>
          <w:szCs w:val="28"/>
          <w:vertAlign w:val="subscript"/>
          <w:lang w:eastAsia="ru-RU"/>
        </w:rPr>
        <w:t>6</w:t>
      </w:r>
      <w:r w:rsidRPr="00651B56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-ряда — простые фенолы;</w:t>
      </w:r>
    </w:p>
    <w:p w:rsidR="00651B56" w:rsidRPr="00651B56" w:rsidRDefault="00651B56" w:rsidP="00651B5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651B56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соединения С</w:t>
      </w:r>
      <w:proofErr w:type="gramStart"/>
      <w:r w:rsidRPr="00651B56">
        <w:rPr>
          <w:rFonts w:ascii="Times New Roman" w:eastAsia="Times New Roman" w:hAnsi="Times New Roman" w:cs="Times New Roman"/>
          <w:spacing w:val="5"/>
          <w:sz w:val="28"/>
          <w:szCs w:val="28"/>
          <w:vertAlign w:val="subscript"/>
          <w:lang w:eastAsia="ru-RU"/>
        </w:rPr>
        <w:t>6</w:t>
      </w:r>
      <w:proofErr w:type="gramEnd"/>
      <w:r w:rsidRPr="00651B56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 — С</w:t>
      </w:r>
      <w:r w:rsidRPr="00651B56">
        <w:rPr>
          <w:rFonts w:ascii="Times New Roman" w:eastAsia="Times New Roman" w:hAnsi="Times New Roman" w:cs="Times New Roman"/>
          <w:spacing w:val="5"/>
          <w:sz w:val="28"/>
          <w:szCs w:val="28"/>
          <w:vertAlign w:val="subscript"/>
          <w:lang w:eastAsia="ru-RU"/>
        </w:rPr>
        <w:t>1</w:t>
      </w:r>
      <w:r w:rsidRPr="00651B56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-ряда — производные бензойной кислоты (</w:t>
      </w:r>
      <w:hyperlink r:id="rId6" w:history="1">
        <w:r w:rsidRPr="00651B56">
          <w:rPr>
            <w:rFonts w:ascii="Times New Roman" w:eastAsia="Times New Roman" w:hAnsi="Times New Roman" w:cs="Times New Roman"/>
            <w:spacing w:val="5"/>
            <w:sz w:val="28"/>
            <w:szCs w:val="28"/>
            <w:u w:val="single"/>
            <w:lang w:eastAsia="ru-RU"/>
          </w:rPr>
          <w:t>фенольные кислоты</w:t>
        </w:r>
      </w:hyperlink>
      <w:r w:rsidRPr="00651B56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);</w:t>
      </w:r>
    </w:p>
    <w:p w:rsidR="00651B56" w:rsidRPr="00651B56" w:rsidRDefault="00651B56" w:rsidP="00651B5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651B56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соединения С</w:t>
      </w:r>
      <w:proofErr w:type="gramStart"/>
      <w:r w:rsidRPr="00651B56">
        <w:rPr>
          <w:rFonts w:ascii="Times New Roman" w:eastAsia="Times New Roman" w:hAnsi="Times New Roman" w:cs="Times New Roman"/>
          <w:spacing w:val="5"/>
          <w:sz w:val="28"/>
          <w:szCs w:val="28"/>
          <w:vertAlign w:val="subscript"/>
          <w:lang w:eastAsia="ru-RU"/>
        </w:rPr>
        <w:t>6</w:t>
      </w:r>
      <w:proofErr w:type="gramEnd"/>
      <w:r w:rsidRPr="00651B56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 — С</w:t>
      </w:r>
      <w:r w:rsidRPr="00651B56">
        <w:rPr>
          <w:rFonts w:ascii="Times New Roman" w:eastAsia="Times New Roman" w:hAnsi="Times New Roman" w:cs="Times New Roman"/>
          <w:spacing w:val="5"/>
          <w:sz w:val="28"/>
          <w:szCs w:val="28"/>
          <w:vertAlign w:val="subscript"/>
          <w:lang w:eastAsia="ru-RU"/>
        </w:rPr>
        <w:t>2</w:t>
      </w:r>
      <w:r w:rsidRPr="00651B56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-ряда — </w:t>
      </w:r>
      <w:proofErr w:type="spellStart"/>
      <w:r w:rsidRPr="00651B56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фенолоспирты</w:t>
      </w:r>
      <w:proofErr w:type="spellEnd"/>
      <w:r w:rsidRPr="00651B56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и фенилуксусные кислоты;</w:t>
      </w:r>
    </w:p>
    <w:p w:rsidR="00651B56" w:rsidRPr="00651B56" w:rsidRDefault="00651B56" w:rsidP="00651B5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651B56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соединения С</w:t>
      </w:r>
      <w:proofErr w:type="gramStart"/>
      <w:r w:rsidRPr="00651B56">
        <w:rPr>
          <w:rFonts w:ascii="Times New Roman" w:eastAsia="Times New Roman" w:hAnsi="Times New Roman" w:cs="Times New Roman"/>
          <w:spacing w:val="5"/>
          <w:sz w:val="28"/>
          <w:szCs w:val="28"/>
          <w:vertAlign w:val="subscript"/>
          <w:lang w:eastAsia="ru-RU"/>
        </w:rPr>
        <w:t>6</w:t>
      </w:r>
      <w:proofErr w:type="gramEnd"/>
      <w:r w:rsidRPr="00651B56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 — С</w:t>
      </w:r>
      <w:r w:rsidRPr="00651B56">
        <w:rPr>
          <w:rFonts w:ascii="Times New Roman" w:eastAsia="Times New Roman" w:hAnsi="Times New Roman" w:cs="Times New Roman"/>
          <w:spacing w:val="5"/>
          <w:sz w:val="28"/>
          <w:szCs w:val="28"/>
          <w:vertAlign w:val="subscript"/>
          <w:lang w:eastAsia="ru-RU"/>
        </w:rPr>
        <w:t>3</w:t>
      </w:r>
      <w:r w:rsidRPr="00651B56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-ряда — производные </w:t>
      </w:r>
      <w:proofErr w:type="spellStart"/>
      <w:r w:rsidRPr="00651B56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фенилпропана</w:t>
      </w:r>
      <w:proofErr w:type="spellEnd"/>
      <w:r w:rsidRPr="00651B56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(</w:t>
      </w:r>
      <w:proofErr w:type="spellStart"/>
      <w:r w:rsidRPr="00651B56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fldChar w:fldCharType="begin"/>
      </w:r>
      <w:r w:rsidRPr="00651B56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instrText xml:space="preserve"> HYPERLINK "http://www.9lc.com/oksikorichnie-kisloti.html" </w:instrText>
      </w:r>
      <w:r w:rsidRPr="00651B56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fldChar w:fldCharType="separate"/>
      </w:r>
      <w:r w:rsidRPr="00651B56">
        <w:rPr>
          <w:rFonts w:ascii="Times New Roman" w:eastAsia="Times New Roman" w:hAnsi="Times New Roman" w:cs="Times New Roman"/>
          <w:spacing w:val="5"/>
          <w:sz w:val="28"/>
          <w:szCs w:val="28"/>
          <w:u w:val="single"/>
          <w:lang w:eastAsia="ru-RU"/>
        </w:rPr>
        <w:t>оксикоричные</w:t>
      </w:r>
      <w:proofErr w:type="spellEnd"/>
      <w:r w:rsidRPr="00651B56">
        <w:rPr>
          <w:rFonts w:ascii="Times New Roman" w:eastAsia="Times New Roman" w:hAnsi="Times New Roman" w:cs="Times New Roman"/>
          <w:spacing w:val="5"/>
          <w:sz w:val="28"/>
          <w:szCs w:val="28"/>
          <w:u w:val="single"/>
          <w:lang w:eastAsia="ru-RU"/>
        </w:rPr>
        <w:t xml:space="preserve"> кислоты</w:t>
      </w:r>
      <w:r w:rsidRPr="00651B56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fldChar w:fldCharType="end"/>
      </w:r>
      <w:r w:rsidRPr="00651B56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 и спирты, </w:t>
      </w:r>
      <w:hyperlink r:id="rId7" w:history="1">
        <w:r w:rsidRPr="00651B56">
          <w:rPr>
            <w:rFonts w:ascii="Times New Roman" w:eastAsia="Times New Roman" w:hAnsi="Times New Roman" w:cs="Times New Roman"/>
            <w:spacing w:val="5"/>
            <w:sz w:val="28"/>
            <w:szCs w:val="28"/>
            <w:u w:val="single"/>
            <w:lang w:eastAsia="ru-RU"/>
          </w:rPr>
          <w:t>кумарины</w:t>
        </w:r>
      </w:hyperlink>
      <w:r w:rsidRPr="00651B56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);</w:t>
      </w:r>
    </w:p>
    <w:p w:rsidR="00651B56" w:rsidRPr="00651B56" w:rsidRDefault="00651B56" w:rsidP="00651B5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651B56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соединения С</w:t>
      </w:r>
      <w:proofErr w:type="gramStart"/>
      <w:r w:rsidRPr="00651B56">
        <w:rPr>
          <w:rFonts w:ascii="Times New Roman" w:eastAsia="Times New Roman" w:hAnsi="Times New Roman" w:cs="Times New Roman"/>
          <w:spacing w:val="5"/>
          <w:sz w:val="28"/>
          <w:szCs w:val="28"/>
          <w:vertAlign w:val="subscript"/>
          <w:lang w:eastAsia="ru-RU"/>
        </w:rPr>
        <w:t>6</w:t>
      </w:r>
      <w:proofErr w:type="gramEnd"/>
      <w:r w:rsidRPr="00651B56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 — С</w:t>
      </w:r>
      <w:r w:rsidRPr="00651B56">
        <w:rPr>
          <w:rFonts w:ascii="Times New Roman" w:eastAsia="Times New Roman" w:hAnsi="Times New Roman" w:cs="Times New Roman"/>
          <w:spacing w:val="5"/>
          <w:sz w:val="28"/>
          <w:szCs w:val="28"/>
          <w:vertAlign w:val="subscript"/>
          <w:lang w:eastAsia="ru-RU"/>
        </w:rPr>
        <w:t>3</w:t>
      </w:r>
      <w:r w:rsidRPr="00651B56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 — С</w:t>
      </w:r>
      <w:r w:rsidRPr="00651B56">
        <w:rPr>
          <w:rFonts w:ascii="Times New Roman" w:eastAsia="Times New Roman" w:hAnsi="Times New Roman" w:cs="Times New Roman"/>
          <w:spacing w:val="5"/>
          <w:sz w:val="28"/>
          <w:szCs w:val="28"/>
          <w:vertAlign w:val="subscript"/>
          <w:lang w:eastAsia="ru-RU"/>
        </w:rPr>
        <w:t>6</w:t>
      </w:r>
      <w:r w:rsidRPr="00651B56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-ряда — </w:t>
      </w:r>
      <w:proofErr w:type="spellStart"/>
      <w:r w:rsidRPr="00651B56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fldChar w:fldCharType="begin"/>
      </w:r>
      <w:r w:rsidRPr="00651B56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instrText xml:space="preserve"> HYPERLINK "http://www.9lc.com/flavonoidi.html" </w:instrText>
      </w:r>
      <w:r w:rsidRPr="00651B56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fldChar w:fldCharType="separate"/>
      </w:r>
      <w:r w:rsidRPr="00651B56">
        <w:rPr>
          <w:rFonts w:ascii="Times New Roman" w:eastAsia="Times New Roman" w:hAnsi="Times New Roman" w:cs="Times New Roman"/>
          <w:spacing w:val="5"/>
          <w:sz w:val="28"/>
          <w:szCs w:val="28"/>
          <w:u w:val="single"/>
          <w:lang w:eastAsia="ru-RU"/>
        </w:rPr>
        <w:t>флавоноиды</w:t>
      </w:r>
      <w:proofErr w:type="spellEnd"/>
      <w:r w:rsidRPr="00651B56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fldChar w:fldCharType="end"/>
      </w:r>
      <w:r w:rsidRPr="00651B56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 и </w:t>
      </w:r>
      <w:proofErr w:type="spellStart"/>
      <w:r w:rsidRPr="00651B56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изофлавоноиды</w:t>
      </w:r>
      <w:proofErr w:type="spellEnd"/>
      <w:r w:rsidRPr="00651B56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;</w:t>
      </w:r>
    </w:p>
    <w:p w:rsidR="00651B56" w:rsidRPr="00651B56" w:rsidRDefault="00651B56" w:rsidP="00651B5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651B56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соединения С</w:t>
      </w:r>
      <w:proofErr w:type="gramStart"/>
      <w:r w:rsidRPr="00651B56">
        <w:rPr>
          <w:rFonts w:ascii="Times New Roman" w:eastAsia="Times New Roman" w:hAnsi="Times New Roman" w:cs="Times New Roman"/>
          <w:spacing w:val="5"/>
          <w:sz w:val="28"/>
          <w:szCs w:val="28"/>
          <w:vertAlign w:val="subscript"/>
          <w:lang w:eastAsia="ru-RU"/>
        </w:rPr>
        <w:t>6</w:t>
      </w:r>
      <w:proofErr w:type="gramEnd"/>
      <w:r w:rsidRPr="00651B56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 — С</w:t>
      </w:r>
      <w:r w:rsidRPr="00651B56">
        <w:rPr>
          <w:rFonts w:ascii="Times New Roman" w:eastAsia="Times New Roman" w:hAnsi="Times New Roman" w:cs="Times New Roman"/>
          <w:spacing w:val="5"/>
          <w:sz w:val="28"/>
          <w:szCs w:val="28"/>
          <w:vertAlign w:val="subscript"/>
          <w:lang w:eastAsia="ru-RU"/>
        </w:rPr>
        <w:t>3</w:t>
      </w:r>
      <w:r w:rsidRPr="00651B56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 — С</w:t>
      </w:r>
      <w:r w:rsidRPr="00651B56">
        <w:rPr>
          <w:rFonts w:ascii="Times New Roman" w:eastAsia="Times New Roman" w:hAnsi="Times New Roman" w:cs="Times New Roman"/>
          <w:spacing w:val="5"/>
          <w:sz w:val="28"/>
          <w:szCs w:val="28"/>
          <w:vertAlign w:val="subscript"/>
          <w:lang w:eastAsia="ru-RU"/>
        </w:rPr>
        <w:t>3</w:t>
      </w:r>
      <w:r w:rsidRPr="00651B56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 — C</w:t>
      </w:r>
      <w:r w:rsidRPr="00651B56">
        <w:rPr>
          <w:rFonts w:ascii="Times New Roman" w:eastAsia="Times New Roman" w:hAnsi="Times New Roman" w:cs="Times New Roman"/>
          <w:spacing w:val="5"/>
          <w:sz w:val="28"/>
          <w:szCs w:val="28"/>
          <w:vertAlign w:val="subscript"/>
          <w:lang w:eastAsia="ru-RU"/>
        </w:rPr>
        <w:t>6</w:t>
      </w:r>
      <w:r w:rsidRPr="00651B56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-ряда — </w:t>
      </w:r>
      <w:proofErr w:type="spellStart"/>
      <w:r w:rsidRPr="00651B56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лигнаны</w:t>
      </w:r>
      <w:proofErr w:type="spellEnd"/>
      <w:r w:rsidRPr="00651B56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;</w:t>
      </w:r>
    </w:p>
    <w:p w:rsidR="00651B56" w:rsidRPr="00651B56" w:rsidRDefault="00651B56" w:rsidP="00651B5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651B56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производные антрацена;</w:t>
      </w:r>
    </w:p>
    <w:p w:rsidR="00651B56" w:rsidRPr="00651B56" w:rsidRDefault="00651B56" w:rsidP="00651B5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651B56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полимерные фенольные соединения — лигнин, </w:t>
      </w:r>
      <w:proofErr w:type="spellStart"/>
      <w:r w:rsidRPr="00651B56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fldChar w:fldCharType="begin"/>
      </w:r>
      <w:r w:rsidRPr="00651B56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instrText xml:space="preserve"> HYPERLINK "http://www.9lc.com/dubilnie-veschestva-(tannidi).html" </w:instrText>
      </w:r>
      <w:r w:rsidRPr="00651B56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fldChar w:fldCharType="separate"/>
      </w:r>
      <w:r w:rsidRPr="00651B56">
        <w:rPr>
          <w:rFonts w:ascii="Times New Roman" w:eastAsia="Times New Roman" w:hAnsi="Times New Roman" w:cs="Times New Roman"/>
          <w:spacing w:val="5"/>
          <w:sz w:val="28"/>
          <w:szCs w:val="28"/>
          <w:u w:val="single"/>
          <w:lang w:eastAsia="ru-RU"/>
        </w:rPr>
        <w:t>танниды</w:t>
      </w:r>
      <w:proofErr w:type="spellEnd"/>
      <w:r w:rsidRPr="00651B56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fldChar w:fldCharType="end"/>
      </w:r>
      <w:r w:rsidRPr="00651B56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, меланины.</w:t>
      </w:r>
    </w:p>
    <w:p w:rsidR="00651B56" w:rsidRPr="00651B56" w:rsidRDefault="00651B56" w:rsidP="00651B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651B56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Фенольные соединения — бесцветные или окрашенные с характерным запахом кристаллы или аморфные вещества, реже жидкости, хорошо растворимые в органических растворителях (спирт, эфир, хлороформ, этилацетат) или в воде. Обладая кислотными свойствами, они образуют со щелочами </w:t>
      </w:r>
      <w:proofErr w:type="spellStart"/>
      <w:r w:rsidRPr="00651B56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солеобразные</w:t>
      </w:r>
      <w:proofErr w:type="spellEnd"/>
      <w:r w:rsidRPr="00651B56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продукты — феноляты. Важнейшее свойство фенольных соединений — их способность к окислению с образованием </w:t>
      </w:r>
      <w:proofErr w:type="spellStart"/>
      <w:r w:rsidRPr="00651B56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хинонных</w:t>
      </w:r>
      <w:proofErr w:type="spellEnd"/>
      <w:r w:rsidRPr="00651B56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форм. Особенно легко окисляются полифенолы в щелочной среде под действием кислорода воздуха. Фенолы способны давать окрашенные комплексы с ионами тяжелых металлов, что характерно для o-</w:t>
      </w:r>
      <w:proofErr w:type="spellStart"/>
      <w:r w:rsidRPr="00651B56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диоксипроизводных</w:t>
      </w:r>
      <w:proofErr w:type="spellEnd"/>
      <w:r w:rsidRPr="00651B56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. Фенольные соединения вступают в реакции сочетания с </w:t>
      </w:r>
      <w:proofErr w:type="spellStart"/>
      <w:r w:rsidRPr="00651B56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диазониевыми</w:t>
      </w:r>
      <w:proofErr w:type="spellEnd"/>
      <w:r w:rsidRPr="00651B56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соединениями. При этом образуются продукты с разнообразной </w:t>
      </w:r>
      <w:proofErr w:type="gramStart"/>
      <w:r w:rsidRPr="00651B56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окраской</w:t>
      </w:r>
      <w:proofErr w:type="gramEnd"/>
      <w:r w:rsidRPr="00651B56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что часто используется в аналитической практике. Кроме общих для всех фенолов качественных реакций имеются специфические групповые реакции.</w:t>
      </w:r>
    </w:p>
    <w:p w:rsidR="00651B56" w:rsidRPr="00651B56" w:rsidRDefault="00651B56" w:rsidP="00651B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651B56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lastRenderedPageBreak/>
        <w:t>В растениях фенольные соединения играют важную роль в некоторых промежуточных этапах процесса дыхания. Участвуя в </w:t>
      </w:r>
      <w:proofErr w:type="spellStart"/>
      <w:r w:rsidRPr="00651B56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окислительно</w:t>
      </w:r>
      <w:proofErr w:type="spellEnd"/>
      <w:r w:rsidRPr="00651B56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-восстановительных реакциях, они служат связующим звеном между водородом дыхательного субстрата и кислородом атмосферы. Установлено, что некоторые фенольные соединения играют важную роль в фотосинтезе в качестве </w:t>
      </w:r>
      <w:proofErr w:type="spellStart"/>
      <w:r w:rsidRPr="00651B56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кофакторов</w:t>
      </w:r>
      <w:proofErr w:type="spellEnd"/>
      <w:r w:rsidRPr="00651B56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. Они используются растениями как энергетический материал для разнообразных процессов жизнедеятельности, являются регуляторами роста, развития и репродукции, оказывая при этом как стимулирующее, так и ингибирующее воздействие. Известна антиоксидантная активность многих фенолов, они все более широко применяются в пищевой промышленности для стабилизации жиров.</w:t>
      </w:r>
    </w:p>
    <w:p w:rsidR="00651B56" w:rsidRPr="00651B56" w:rsidRDefault="00651B56" w:rsidP="00651B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651B56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Препараты на основе фенольных соединений используют в качестве антимикробных, противовоспалительных, желчегонных, диуретических, гипотензивных, тонизирующих, вяжущих и слабительных средств.</w:t>
      </w:r>
    </w:p>
    <w:p w:rsidR="003850BA" w:rsidRPr="00651B56" w:rsidRDefault="00651B56" w:rsidP="00651B5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850BA" w:rsidRPr="00651B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B777E"/>
    <w:multiLevelType w:val="multilevel"/>
    <w:tmpl w:val="D4569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E8D"/>
    <w:rsid w:val="00264B0B"/>
    <w:rsid w:val="00564E8D"/>
    <w:rsid w:val="00651B56"/>
    <w:rsid w:val="00BF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51B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1B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51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51B56"/>
  </w:style>
  <w:style w:type="character" w:styleId="a4">
    <w:name w:val="Hyperlink"/>
    <w:basedOn w:val="a0"/>
    <w:uiPriority w:val="99"/>
    <w:semiHidden/>
    <w:unhideWhenUsed/>
    <w:rsid w:val="00651B5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51B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1B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51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51B56"/>
  </w:style>
  <w:style w:type="character" w:styleId="a4">
    <w:name w:val="Hyperlink"/>
    <w:basedOn w:val="a0"/>
    <w:uiPriority w:val="99"/>
    <w:semiHidden/>
    <w:unhideWhenUsed/>
    <w:rsid w:val="00651B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6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9lc.com/kumarini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9lc.com/fenolnie-kisloti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0DFE3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2816</Characters>
  <Application>Microsoft Office Word</Application>
  <DocSecurity>0</DocSecurity>
  <Lines>23</Lines>
  <Paragraphs>6</Paragraphs>
  <ScaleCrop>false</ScaleCrop>
  <Company>Home</Company>
  <LinksUpToDate>false</LinksUpToDate>
  <CharactersWithSpaces>3304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2018-12-28T18:38:00Z</dcterms:created>
  <dcterms:modified xsi:type="dcterms:W3CDTF">2018-12-28T18:39:00Z</dcterms:modified>
</cp:coreProperties>
</file>